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4E" w:rsidRPr="002022A2" w:rsidRDefault="00C22D5C" w:rsidP="002022A2">
      <w:pPr>
        <w:jc w:val="center"/>
        <w:rPr>
          <w:b/>
          <w:shd w:val="clear" w:color="auto" w:fill="FFFFFF"/>
        </w:rPr>
      </w:pPr>
      <w:r w:rsidRPr="002022A2">
        <w:rPr>
          <w:b/>
          <w:shd w:val="clear" w:color="auto" w:fill="FFFFFF"/>
        </w:rPr>
        <w:t xml:space="preserve">Thủ tục </w:t>
      </w:r>
      <w:r w:rsidR="00DB3B1F" w:rsidRPr="002022A2">
        <w:rPr>
          <w:b/>
          <w:shd w:val="clear" w:color="auto" w:fill="FFFFFF"/>
        </w:rPr>
        <w:t>đăng kiểm tàu cá và những điều chủ tàu nên biết</w:t>
      </w:r>
    </w:p>
    <w:p w:rsidR="00C22D5C" w:rsidRPr="002022A2" w:rsidRDefault="00C22D5C" w:rsidP="002022A2">
      <w:pPr>
        <w:jc w:val="both"/>
      </w:pPr>
    </w:p>
    <w:p w:rsidR="00C22D5C" w:rsidRPr="002022A2" w:rsidRDefault="00C22D5C" w:rsidP="002022A2">
      <w:pPr>
        <w:spacing w:line="380" w:lineRule="exact"/>
        <w:ind w:firstLine="360"/>
        <w:jc w:val="both"/>
        <w:rPr>
          <w:shd w:val="clear" w:color="auto" w:fill="FFFFFF"/>
        </w:rPr>
      </w:pPr>
      <w:r w:rsidRPr="002022A2">
        <w:rPr>
          <w:shd w:val="clear" w:color="auto" w:fill="FFFFFF"/>
        </w:rPr>
        <w:t>Để đảm bảo con tàu cá đầy đủ các tiêu chuẩn kỹ thuật, an toàn trước khi ra khơi, chủ tàu</w:t>
      </w:r>
      <w:r w:rsidR="00EA25A8">
        <w:rPr>
          <w:shd w:val="clear" w:color="auto" w:fill="FFFFFF"/>
        </w:rPr>
        <w:t xml:space="preserve"> cần phải đưa tàu đi đăng kiểm</w:t>
      </w:r>
      <w:r w:rsidR="00EA25A8">
        <w:rPr>
          <w:shd w:val="clear" w:color="auto" w:fill="FFFFFF"/>
          <w:lang w:val="vi-VN"/>
        </w:rPr>
        <w:t>; chủ tàu</w:t>
      </w:r>
      <w:r w:rsidR="00841FB1">
        <w:rPr>
          <w:shd w:val="clear" w:color="auto" w:fill="FFFFFF"/>
          <w:lang w:val="vi-VN"/>
        </w:rPr>
        <w:t xml:space="preserve"> cá cần nắm một số thông tin sau đây</w:t>
      </w:r>
      <w:r w:rsidRPr="002022A2">
        <w:rPr>
          <w:shd w:val="clear" w:color="auto" w:fill="FFFFFF"/>
        </w:rPr>
        <w:t xml:space="preserve"> trước khi ra khơi.</w:t>
      </w:r>
    </w:p>
    <w:p w:rsidR="00C22D5C" w:rsidRPr="002022A2" w:rsidRDefault="00652577" w:rsidP="002022A2">
      <w:pPr>
        <w:pStyle w:val="ListParagraph"/>
        <w:numPr>
          <w:ilvl w:val="0"/>
          <w:numId w:val="1"/>
        </w:numPr>
        <w:spacing w:line="380" w:lineRule="exact"/>
        <w:jc w:val="both"/>
      </w:pPr>
      <w:r w:rsidRPr="002022A2">
        <w:t>Quy định về đăng kiểm tàu cá</w:t>
      </w:r>
    </w:p>
    <w:p w:rsidR="00C22D5C" w:rsidRPr="00CB3D77" w:rsidRDefault="00C22D5C" w:rsidP="00CB3D77">
      <w:pPr>
        <w:spacing w:line="380" w:lineRule="exact"/>
        <w:ind w:firstLine="360"/>
        <w:jc w:val="both"/>
      </w:pPr>
      <w:r w:rsidRPr="002022A2">
        <w:t xml:space="preserve">Theo quy định tại </w:t>
      </w:r>
      <w:r w:rsidR="008333E1" w:rsidRPr="002022A2">
        <w:t>điều 67 Luật thủy sản năm 2017</w:t>
      </w:r>
      <w:r w:rsidR="009C1DF6" w:rsidRPr="002022A2">
        <w:t>; Điều 13 Thông tư số 23/2018/TT-</w:t>
      </w:r>
      <w:r w:rsidR="009C1DF6" w:rsidRPr="00CB3D77">
        <w:t>BNNPTNT ngày 15 tháng 11 năm 2018 quy định về đăng ký tàu cá, tàu công vụ thủy sản.</w:t>
      </w:r>
    </w:p>
    <w:p w:rsidR="00CB3D77" w:rsidRPr="00841FB1" w:rsidRDefault="00CB3D77" w:rsidP="00841FB1">
      <w:pPr>
        <w:spacing w:line="380" w:lineRule="exact"/>
        <w:ind w:firstLine="360"/>
        <w:jc w:val="both"/>
        <w:rPr>
          <w:lang w:val="vi-VN"/>
        </w:rPr>
      </w:pPr>
      <w:r>
        <w:t xml:space="preserve">- </w:t>
      </w:r>
      <w:r w:rsidR="008333E1" w:rsidRPr="002022A2">
        <w:t>Tàu cá có chiều dài lớn nhất từ 12m trở lên phải được đăng kiểm, phân cấp và cấp Giấy chứng nhận an toàn kỹ thuật</w:t>
      </w:r>
      <w:r w:rsidR="00841FB1">
        <w:rPr>
          <w:lang w:val="vi-VN"/>
        </w:rPr>
        <w:t xml:space="preserve">. Khi </w:t>
      </w:r>
      <w:r w:rsidR="008333E1" w:rsidRPr="00841FB1">
        <w:rPr>
          <w:lang w:val="vi-VN"/>
        </w:rPr>
        <w:t>đóng mới, cải hoán được tổ chức đăng kiểm giám sát an toàn kỹ thuật, chất lượng phù hợp với hồ sơ thiết kế được thẩm định và cấp giấy tờ theo quy định</w:t>
      </w:r>
      <w:r w:rsidR="00841FB1">
        <w:rPr>
          <w:lang w:val="vi-VN"/>
        </w:rPr>
        <w:t>. P</w:t>
      </w:r>
      <w:r w:rsidR="009C1DF6" w:rsidRPr="00841FB1">
        <w:rPr>
          <w:lang w:val="vi-VN"/>
        </w:rPr>
        <w:t>hải lắp đặt trang thiết bị an toàn khi hoạt động theo quy định.</w:t>
      </w:r>
    </w:p>
    <w:p w:rsidR="006062F9" w:rsidRPr="00841FB1" w:rsidRDefault="002022A2" w:rsidP="00CB3D77">
      <w:pPr>
        <w:spacing w:line="380" w:lineRule="exact"/>
        <w:ind w:firstLine="360"/>
        <w:jc w:val="both"/>
        <w:rPr>
          <w:lang w:val="vi-VN"/>
        </w:rPr>
      </w:pPr>
      <w:r w:rsidRPr="002022A2">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86995</wp:posOffset>
            </wp:positionV>
            <wp:extent cx="5286375" cy="3686175"/>
            <wp:effectExtent l="0" t="0" r="9525" b="9525"/>
            <wp:wrapTopAndBottom/>
            <wp:docPr id="1" name="Picture 1" descr="C:\Users\ADMIN\Desktop\New folder\19423993_773679299469870_732700268627510237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ew folder\19423993_773679299469870_7327002686275102371_n.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86375" cy="3686175"/>
                    </a:xfrm>
                    <a:prstGeom prst="rect">
                      <a:avLst/>
                    </a:prstGeom>
                    <a:noFill/>
                    <a:ln>
                      <a:noFill/>
                    </a:ln>
                  </pic:spPr>
                </pic:pic>
              </a:graphicData>
            </a:graphic>
          </wp:anchor>
        </w:drawing>
      </w:r>
    </w:p>
    <w:p w:rsidR="006062F9" w:rsidRPr="002022A2" w:rsidRDefault="006062F9" w:rsidP="002022A2">
      <w:pPr>
        <w:spacing w:line="380" w:lineRule="exact"/>
        <w:jc w:val="center"/>
        <w:rPr>
          <w:i/>
        </w:rPr>
      </w:pPr>
      <w:r w:rsidRPr="002022A2">
        <w:rPr>
          <w:i/>
        </w:rPr>
        <w:t>Các tàu cá thuộc diện đăng ký, đăng kiểm</w:t>
      </w:r>
    </w:p>
    <w:p w:rsidR="008333E1" w:rsidRPr="002022A2" w:rsidRDefault="006062F9" w:rsidP="00CB3D77">
      <w:pPr>
        <w:spacing w:line="380" w:lineRule="exact"/>
        <w:ind w:firstLine="360"/>
        <w:jc w:val="both"/>
      </w:pPr>
      <w:r w:rsidRPr="002022A2">
        <w:t xml:space="preserve">Trong quá trình hoạt động của con tàu từ khi đóng mới cho đến những năm sau này tàu cá được kiểm tra an toàn kỹ thuật qua các </w:t>
      </w:r>
      <w:r w:rsidR="00652577" w:rsidRPr="002022A2">
        <w:t xml:space="preserve">hình thức </w:t>
      </w:r>
      <w:r w:rsidRPr="002022A2">
        <w:t>kiểm tra sau:</w:t>
      </w:r>
    </w:p>
    <w:p w:rsidR="00652577" w:rsidRPr="002022A2" w:rsidRDefault="00CB3D77" w:rsidP="00CB3D77">
      <w:pPr>
        <w:shd w:val="clear" w:color="auto" w:fill="FFFFFF"/>
        <w:spacing w:line="380" w:lineRule="exact"/>
        <w:ind w:firstLine="360"/>
        <w:jc w:val="both"/>
        <w:rPr>
          <w:bCs/>
          <w:lang w:val="vi-VN" w:eastAsia="zh-CN"/>
        </w:rPr>
      </w:pPr>
      <w:r>
        <w:rPr>
          <w:bCs/>
          <w:lang w:eastAsia="zh-CN"/>
        </w:rPr>
        <w:t xml:space="preserve">- </w:t>
      </w:r>
      <w:r w:rsidR="00652577" w:rsidRPr="002022A2">
        <w:rPr>
          <w:bCs/>
          <w:lang w:val="vi-VN" w:eastAsia="zh-CN"/>
        </w:rPr>
        <w:t>Kiểm tra lần đầu</w:t>
      </w:r>
      <w:r w:rsidR="00652577" w:rsidRPr="002022A2">
        <w:rPr>
          <w:bCs/>
          <w:lang w:val="it-IT" w:eastAsia="zh-CN"/>
        </w:rPr>
        <w:t xml:space="preserve"> đối với các loại tàu</w:t>
      </w:r>
      <w:r>
        <w:rPr>
          <w:bCs/>
          <w:lang w:val="vi-VN" w:eastAsia="zh-CN"/>
        </w:rPr>
        <w:t xml:space="preserve">: </w:t>
      </w:r>
      <w:r w:rsidR="00652577" w:rsidRPr="002022A2">
        <w:rPr>
          <w:bCs/>
          <w:lang w:val="vi-VN" w:eastAsia="zh-CN"/>
        </w:rPr>
        <w:t>Tàu cá</w:t>
      </w:r>
      <w:r w:rsidR="00652577" w:rsidRPr="002022A2">
        <w:rPr>
          <w:lang w:val="it-IT" w:eastAsia="zh-CN"/>
        </w:rPr>
        <w:t xml:space="preserve"> </w:t>
      </w:r>
      <w:r w:rsidR="00652577" w:rsidRPr="002022A2">
        <w:rPr>
          <w:bCs/>
          <w:lang w:val="vi-VN" w:eastAsia="zh-CN"/>
        </w:rPr>
        <w:t>đóng mới;</w:t>
      </w:r>
      <w:r w:rsidR="00652577" w:rsidRPr="002022A2">
        <w:rPr>
          <w:bCs/>
          <w:lang w:eastAsia="zh-CN"/>
        </w:rPr>
        <w:t xml:space="preserve"> </w:t>
      </w:r>
      <w:r w:rsidR="00652577" w:rsidRPr="002022A2">
        <w:rPr>
          <w:lang w:val="vi-VN"/>
        </w:rPr>
        <w:t>Tàu cá</w:t>
      </w:r>
      <w:r w:rsidR="00652577" w:rsidRPr="002022A2">
        <w:t xml:space="preserve"> </w:t>
      </w:r>
      <w:r w:rsidR="00652577" w:rsidRPr="002022A2">
        <w:rPr>
          <w:lang w:val="vi-VN"/>
        </w:rPr>
        <w:t xml:space="preserve">chưa được cấp </w:t>
      </w:r>
      <w:r w:rsidR="00652577" w:rsidRPr="002022A2">
        <w:t>G</w:t>
      </w:r>
      <w:r w:rsidR="00652577" w:rsidRPr="002022A2">
        <w:rPr>
          <w:lang w:val="vi-VN"/>
        </w:rPr>
        <w:t>iấy chứng nhận an toàn kỹ thuậ</w:t>
      </w:r>
      <w:r>
        <w:rPr>
          <w:lang w:val="vi-VN"/>
        </w:rPr>
        <w:t>t.</w:t>
      </w:r>
    </w:p>
    <w:p w:rsidR="00652577" w:rsidRPr="002022A2" w:rsidRDefault="00652577" w:rsidP="002022A2">
      <w:pPr>
        <w:spacing w:line="380" w:lineRule="exact"/>
        <w:ind w:firstLine="360"/>
        <w:jc w:val="both"/>
        <w:rPr>
          <w:bCs/>
          <w:lang w:val="vi-VN" w:eastAsia="zh-CN"/>
        </w:rPr>
      </w:pPr>
      <w:r w:rsidRPr="00EA25A8">
        <w:rPr>
          <w:bCs/>
          <w:lang w:val="vi-VN" w:eastAsia="zh-CN"/>
        </w:rPr>
        <w:t xml:space="preserve">- </w:t>
      </w:r>
      <w:r w:rsidRPr="002022A2">
        <w:rPr>
          <w:bCs/>
          <w:lang w:val="vi-VN" w:eastAsia="zh-CN"/>
        </w:rPr>
        <w:t>Kiểm tra bất thường đối với tàu cá</w:t>
      </w:r>
      <w:r w:rsidRPr="00EA25A8">
        <w:rPr>
          <w:bCs/>
          <w:lang w:val="vi-VN" w:eastAsia="zh-CN"/>
        </w:rPr>
        <w:t xml:space="preserve"> </w:t>
      </w:r>
      <w:r w:rsidRPr="002022A2">
        <w:rPr>
          <w:bCs/>
          <w:lang w:val="vi-VN" w:eastAsia="zh-CN"/>
        </w:rPr>
        <w:t>bị tai nạn, sửa chữa sau tai nạn; theo yêu cầu của chủ tàu hoặc cơ quan có thẩm quyền.</w:t>
      </w:r>
    </w:p>
    <w:p w:rsidR="00652577" w:rsidRPr="002022A2" w:rsidRDefault="00652577" w:rsidP="002022A2">
      <w:pPr>
        <w:spacing w:line="380" w:lineRule="exact"/>
        <w:ind w:firstLine="360"/>
        <w:jc w:val="both"/>
        <w:rPr>
          <w:bCs/>
          <w:lang w:val="vi-VN"/>
        </w:rPr>
      </w:pPr>
      <w:r w:rsidRPr="00EA25A8">
        <w:rPr>
          <w:bCs/>
          <w:lang w:val="vi-VN"/>
        </w:rPr>
        <w:lastRenderedPageBreak/>
        <w:t xml:space="preserve">- </w:t>
      </w:r>
      <w:r w:rsidRPr="002022A2">
        <w:rPr>
          <w:bCs/>
          <w:lang w:val="vi-VN"/>
        </w:rPr>
        <w:t>Kiểm tra chu kỳ:</w:t>
      </w:r>
      <w:r w:rsidR="00CB3D77" w:rsidRPr="00EA25A8">
        <w:rPr>
          <w:bCs/>
          <w:lang w:val="vi-VN"/>
        </w:rPr>
        <w:t xml:space="preserve"> </w:t>
      </w:r>
      <w:r w:rsidRPr="002022A2">
        <w:rPr>
          <w:bCs/>
          <w:lang w:val="vi-VN"/>
        </w:rPr>
        <w:t>Các đợt kiểm tra chu kỳ, gồm: Kiểm tra hàng năm; kiểm tra</w:t>
      </w:r>
      <w:r w:rsidRPr="002022A2">
        <w:rPr>
          <w:lang w:val="vi-VN"/>
        </w:rPr>
        <w:t xml:space="preserve"> trên đà</w:t>
      </w:r>
      <w:r w:rsidR="006062F9" w:rsidRPr="002022A2">
        <w:rPr>
          <w:bCs/>
          <w:lang w:val="vi-VN"/>
        </w:rPr>
        <w:t>; kiểm tra định kỳ</w:t>
      </w:r>
    </w:p>
    <w:p w:rsidR="006062F9" w:rsidRPr="00EA25A8" w:rsidRDefault="002022A2" w:rsidP="00CB3D77">
      <w:pPr>
        <w:spacing w:line="380" w:lineRule="exact"/>
        <w:ind w:firstLine="360"/>
        <w:jc w:val="both"/>
        <w:rPr>
          <w:lang w:val="vi-VN"/>
        </w:rPr>
      </w:pPr>
      <w:r w:rsidRPr="00EA25A8">
        <w:rPr>
          <w:bCs/>
          <w:lang w:val="vi-VN"/>
        </w:rPr>
        <w:t>Sau khi đã được kiểm tra, giám sát nếu tàu cá đảm bảo an toàn hoạt động sẽ được cấp Giấy chứng nhận an toàn kỹ thuật tàu cá và phân cấp tàu. Trình tự để được cấp Giấy chứng nhận an toàn kỹ thuật tàu cá được quy định tại Điều 17</w:t>
      </w:r>
      <w:r w:rsidRPr="00EA25A8">
        <w:rPr>
          <w:lang w:val="vi-VN"/>
        </w:rPr>
        <w:t xml:space="preserve"> Thông tư số 23/2018/TT-BNNPTNT như sau:</w:t>
      </w:r>
    </w:p>
    <w:p w:rsidR="002022A2" w:rsidRPr="002022A2" w:rsidRDefault="002022A2" w:rsidP="00CB3D77">
      <w:pPr>
        <w:shd w:val="clear" w:color="auto" w:fill="FFFFFF"/>
        <w:spacing w:line="380" w:lineRule="exact"/>
        <w:ind w:firstLine="360"/>
        <w:jc w:val="both"/>
        <w:rPr>
          <w:lang w:val="da-DK"/>
        </w:rPr>
      </w:pPr>
      <w:r w:rsidRPr="002022A2">
        <w:rPr>
          <w:lang w:val="da-DK"/>
        </w:rPr>
        <w:t>Hồ sơ bao gồm:</w:t>
      </w:r>
    </w:p>
    <w:p w:rsidR="002022A2" w:rsidRPr="002022A2" w:rsidRDefault="00CB3D77" w:rsidP="00CB3D77">
      <w:pPr>
        <w:shd w:val="clear" w:color="auto" w:fill="FFFFFF"/>
        <w:spacing w:line="380" w:lineRule="exact"/>
        <w:ind w:firstLine="360"/>
        <w:jc w:val="both"/>
        <w:rPr>
          <w:iCs/>
          <w:spacing w:val="4"/>
          <w:lang w:val="vi-VN"/>
        </w:rPr>
      </w:pPr>
      <w:r>
        <w:rPr>
          <w:lang w:val="da-DK"/>
        </w:rPr>
        <w:t xml:space="preserve">- </w:t>
      </w:r>
      <w:r w:rsidR="002022A2" w:rsidRPr="002022A2">
        <w:rPr>
          <w:spacing w:val="4"/>
          <w:lang w:val="vi-VN"/>
        </w:rPr>
        <w:t>Đơn đề nghị</w:t>
      </w:r>
      <w:r w:rsidR="002022A2" w:rsidRPr="002022A2">
        <w:rPr>
          <w:spacing w:val="4"/>
          <w:lang w:val="da-DK"/>
        </w:rPr>
        <w:t xml:space="preserve"> </w:t>
      </w:r>
      <w:r w:rsidR="002022A2" w:rsidRPr="002022A2">
        <w:rPr>
          <w:bCs/>
          <w:lang w:val="vi-VN" w:eastAsia="zh-CN"/>
        </w:rPr>
        <w:t>c</w:t>
      </w:r>
      <w:r w:rsidR="002022A2" w:rsidRPr="002022A2">
        <w:rPr>
          <w:lang w:val="vi-VN" w:eastAsia="zh-CN"/>
        </w:rPr>
        <w:t>ấp</w:t>
      </w:r>
      <w:r w:rsidR="002022A2" w:rsidRPr="00EA25A8">
        <w:rPr>
          <w:lang w:val="vi-VN" w:eastAsia="zh-CN"/>
        </w:rPr>
        <w:t xml:space="preserve"> G</w:t>
      </w:r>
      <w:r w:rsidR="002022A2" w:rsidRPr="002022A2">
        <w:rPr>
          <w:lang w:val="vi-VN" w:eastAsia="zh-CN"/>
        </w:rPr>
        <w:t>iấy chứng nhận an toàn kỹ thuật tàu cá</w:t>
      </w:r>
      <w:r w:rsidR="002022A2" w:rsidRPr="002022A2">
        <w:rPr>
          <w:lang w:val="da-DK" w:eastAsia="zh-CN"/>
        </w:rPr>
        <w:t xml:space="preserve"> </w:t>
      </w:r>
      <w:r w:rsidR="002022A2" w:rsidRPr="002022A2">
        <w:rPr>
          <w:spacing w:val="4"/>
          <w:lang w:val="vi-VN"/>
        </w:rPr>
        <w:t xml:space="preserve">theo Mẫu số 03.BĐ Phụ lục VI </w:t>
      </w:r>
      <w:r w:rsidR="002022A2" w:rsidRPr="002022A2">
        <w:rPr>
          <w:iCs/>
          <w:spacing w:val="4"/>
          <w:lang w:val="vi-VN"/>
        </w:rPr>
        <w:t xml:space="preserve">ban hành kèm theo Thông tư </w:t>
      </w:r>
      <w:r w:rsidR="00841FB1" w:rsidRPr="00841FB1">
        <w:rPr>
          <w:iCs/>
          <w:spacing w:val="4"/>
          <w:highlight w:val="yellow"/>
          <w:lang w:val="vi-VN"/>
        </w:rPr>
        <w:t>23/2018/TT-BNNPTNT</w:t>
      </w:r>
      <w:r w:rsidR="002022A2" w:rsidRPr="00841FB1">
        <w:rPr>
          <w:iCs/>
          <w:spacing w:val="4"/>
          <w:highlight w:val="yellow"/>
          <w:lang w:val="vi-VN"/>
        </w:rPr>
        <w:t>.</w:t>
      </w:r>
    </w:p>
    <w:p w:rsidR="002022A2" w:rsidRPr="002022A2" w:rsidRDefault="00CB3D77" w:rsidP="00CB3D77">
      <w:pPr>
        <w:shd w:val="clear" w:color="auto" w:fill="FFFFFF"/>
        <w:spacing w:line="380" w:lineRule="exact"/>
        <w:ind w:firstLine="360"/>
        <w:jc w:val="both"/>
        <w:rPr>
          <w:lang w:val="da-DK"/>
        </w:rPr>
      </w:pPr>
      <w:r w:rsidRPr="00EA25A8">
        <w:rPr>
          <w:lang w:val="vi-VN"/>
        </w:rPr>
        <w:t xml:space="preserve">- </w:t>
      </w:r>
      <w:r w:rsidR="002022A2" w:rsidRPr="002022A2">
        <w:rPr>
          <w:lang w:val="vi-VN"/>
        </w:rPr>
        <w:t xml:space="preserve">Bản </w:t>
      </w:r>
      <w:r w:rsidR="002022A2" w:rsidRPr="00EA25A8">
        <w:rPr>
          <w:lang w:val="vi-VN"/>
        </w:rPr>
        <w:t>chụp</w:t>
      </w:r>
      <w:r w:rsidR="002022A2" w:rsidRPr="002022A2">
        <w:rPr>
          <w:lang w:val="vi-VN"/>
        </w:rPr>
        <w:t xml:space="preserve"> hồ sơ thiết kế đã được thẩm định (đối với trường hợp tàu cá đóng mới, cải hoán).</w:t>
      </w:r>
    </w:p>
    <w:p w:rsidR="002022A2" w:rsidRPr="00EA25A8" w:rsidRDefault="00CB3D77" w:rsidP="00841FB1">
      <w:pPr>
        <w:spacing w:line="380" w:lineRule="exact"/>
        <w:ind w:firstLine="360"/>
        <w:jc w:val="both"/>
        <w:rPr>
          <w:lang w:val="vi-VN"/>
        </w:rPr>
      </w:pPr>
      <w:r w:rsidRPr="00EA25A8">
        <w:rPr>
          <w:lang w:val="da-DK"/>
        </w:rPr>
        <w:t xml:space="preserve">- </w:t>
      </w:r>
      <w:r w:rsidR="002022A2" w:rsidRPr="002022A2">
        <w:rPr>
          <w:lang w:val="vi-VN"/>
        </w:rPr>
        <w:t xml:space="preserve">Theo tiến độ thi công, tổ chức, cá nhân đề nghị </w:t>
      </w:r>
      <w:r w:rsidR="002022A2" w:rsidRPr="002022A2">
        <w:rPr>
          <w:bCs/>
          <w:lang w:val="vi-VN" w:eastAsia="zh-CN"/>
        </w:rPr>
        <w:t>c</w:t>
      </w:r>
      <w:r w:rsidR="002022A2" w:rsidRPr="002022A2">
        <w:rPr>
          <w:lang w:val="vi-VN" w:eastAsia="zh-CN"/>
        </w:rPr>
        <w:t xml:space="preserve">ấp giấy chứng nhận an toàn kỹ thuật tàu cá </w:t>
      </w:r>
      <w:r w:rsidR="002022A2" w:rsidRPr="002022A2">
        <w:rPr>
          <w:lang w:val="vi-VN"/>
        </w:rPr>
        <w:t xml:space="preserve">phải trình </w:t>
      </w:r>
      <w:r w:rsidR="002022A2" w:rsidRPr="00EA25A8">
        <w:rPr>
          <w:lang w:val="da-DK"/>
        </w:rPr>
        <w:t>c</w:t>
      </w:r>
      <w:r w:rsidR="002022A2" w:rsidRPr="002022A2">
        <w:rPr>
          <w:lang w:val="vi-VN"/>
        </w:rPr>
        <w:t>ơ sở đăng kiểm tàu cá b</w:t>
      </w:r>
      <w:r w:rsidR="002022A2" w:rsidRPr="002022A2">
        <w:rPr>
          <w:bCs/>
          <w:lang w:val="vi-VN"/>
        </w:rPr>
        <w:t xml:space="preserve">ản sao chứng thực giấy chứng nhận </w:t>
      </w:r>
      <w:r w:rsidR="002022A2" w:rsidRPr="002022A2">
        <w:rPr>
          <w:rStyle w:val="normal-h"/>
          <w:lang w:val="vi-VN"/>
        </w:rPr>
        <w:t xml:space="preserve">hợp chuẩn, hợp quy và các tài liệu kèm theo đối với máy móc, trang thiết bị sản xuất trong nước hoặc giấy chứng nhận </w:t>
      </w:r>
      <w:r w:rsidR="002022A2" w:rsidRPr="002022A2">
        <w:rPr>
          <w:bCs/>
          <w:lang w:val="vi-VN"/>
        </w:rPr>
        <w:t>xuất xứ hàng hóa, giấy chứng nhận chất lượng</w:t>
      </w:r>
      <w:r w:rsidR="002022A2" w:rsidRPr="00EA25A8">
        <w:rPr>
          <w:bCs/>
          <w:lang w:val="da-DK"/>
        </w:rPr>
        <w:t xml:space="preserve"> </w:t>
      </w:r>
      <w:r w:rsidR="002022A2" w:rsidRPr="002022A2">
        <w:rPr>
          <w:bCs/>
          <w:lang w:val="vi-VN"/>
        </w:rPr>
        <w:t>và tài l</w:t>
      </w:r>
      <w:r w:rsidR="002022A2" w:rsidRPr="002022A2">
        <w:rPr>
          <w:shd w:val="clear" w:color="auto" w:fill="FFFFFF"/>
          <w:lang w:val="vi-VN"/>
        </w:rPr>
        <w:t>iệu kỹ thuật hướng dẫn lắp đặt, sử dụng, sửa chữa thiết bị của nhà sản xuất đối với máy móc</w:t>
      </w:r>
      <w:r w:rsidR="00841FB1">
        <w:rPr>
          <w:shd w:val="clear" w:color="auto" w:fill="FFFFFF"/>
          <w:lang w:val="vi-VN"/>
        </w:rPr>
        <w:t>./.</w:t>
      </w:r>
    </w:p>
    <w:sectPr w:rsidR="002022A2" w:rsidRPr="00EA25A8" w:rsidSect="002022A2">
      <w:pgSz w:w="12240" w:h="15840" w:code="1"/>
      <w:pgMar w:top="1134" w:right="851" w:bottom="45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614A6"/>
    <w:multiLevelType w:val="hybridMultilevel"/>
    <w:tmpl w:val="977011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E6F78"/>
    <w:multiLevelType w:val="hybridMultilevel"/>
    <w:tmpl w:val="58DED3B2"/>
    <w:lvl w:ilvl="0" w:tplc="316E8E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3A35"/>
    <w:rsid w:val="000151BE"/>
    <w:rsid w:val="00054731"/>
    <w:rsid w:val="00062860"/>
    <w:rsid w:val="002022A2"/>
    <w:rsid w:val="00293A35"/>
    <w:rsid w:val="006062F9"/>
    <w:rsid w:val="00652577"/>
    <w:rsid w:val="0078394E"/>
    <w:rsid w:val="008333E1"/>
    <w:rsid w:val="00841FB1"/>
    <w:rsid w:val="0094386D"/>
    <w:rsid w:val="009C1DF6"/>
    <w:rsid w:val="00C11391"/>
    <w:rsid w:val="00C22D5C"/>
    <w:rsid w:val="00CB3D77"/>
    <w:rsid w:val="00DB3B1F"/>
    <w:rsid w:val="00EA2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A3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
    <w:name w:val="normal-h"/>
    <w:rsid w:val="00293A35"/>
  </w:style>
  <w:style w:type="character" w:styleId="Strong">
    <w:name w:val="Strong"/>
    <w:uiPriority w:val="22"/>
    <w:qFormat/>
    <w:rsid w:val="00293A35"/>
    <w:rPr>
      <w:b/>
      <w:bCs/>
    </w:rPr>
  </w:style>
  <w:style w:type="character" w:styleId="Emphasis">
    <w:name w:val="Emphasis"/>
    <w:qFormat/>
    <w:rsid w:val="00293A35"/>
    <w:rPr>
      <w:i/>
      <w:iCs/>
    </w:rPr>
  </w:style>
  <w:style w:type="paragraph" w:styleId="ListParagraph">
    <w:name w:val="List Paragraph"/>
    <w:basedOn w:val="Normal"/>
    <w:uiPriority w:val="34"/>
    <w:qFormat/>
    <w:rsid w:val="00C22D5C"/>
    <w:pPr>
      <w:ind w:left="720"/>
      <w:contextualSpacing/>
    </w:pPr>
  </w:style>
  <w:style w:type="paragraph" w:styleId="BodyTextIndent2">
    <w:name w:val="Body Text Indent 2"/>
    <w:basedOn w:val="Normal"/>
    <w:link w:val="BodyTextIndent2Char"/>
    <w:rsid w:val="00652577"/>
    <w:pPr>
      <w:widowControl w:val="0"/>
      <w:autoSpaceDE w:val="0"/>
      <w:autoSpaceDN w:val="0"/>
      <w:ind w:firstLine="360"/>
      <w:jc w:val="both"/>
    </w:pPr>
    <w:rPr>
      <w:rFonts w:ascii=".VnTime" w:eastAsia="SimSun" w:hAnsi=".VnTime"/>
      <w:color w:val="000080"/>
      <w:lang w:eastAsia="zh-CN"/>
    </w:rPr>
  </w:style>
  <w:style w:type="character" w:customStyle="1" w:styleId="BodyTextIndent2Char">
    <w:name w:val="Body Text Indent 2 Char"/>
    <w:basedOn w:val="DefaultParagraphFont"/>
    <w:link w:val="BodyTextIndent2"/>
    <w:rsid w:val="00652577"/>
    <w:rPr>
      <w:rFonts w:ascii=".VnTime" w:eastAsia="SimSun" w:hAnsi=".VnTime" w:cs="Times New Roman"/>
      <w:color w:val="000080"/>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TUAN</cp:lastModifiedBy>
  <cp:revision>2</cp:revision>
  <dcterms:created xsi:type="dcterms:W3CDTF">2020-08-17T09:29:00Z</dcterms:created>
  <dcterms:modified xsi:type="dcterms:W3CDTF">2020-08-17T09:29:00Z</dcterms:modified>
</cp:coreProperties>
</file>