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12" w:rsidRDefault="00677DE4" w:rsidP="007A1AE1">
      <w:pPr>
        <w:shd w:val="clear" w:color="auto" w:fill="FFFFFF"/>
        <w:spacing w:before="60" w:after="60" w:line="360" w:lineRule="exact"/>
        <w:jc w:val="center"/>
        <w:rPr>
          <w:b/>
          <w:bCs/>
          <w:szCs w:val="24"/>
          <w:lang w:val="nl-NL"/>
        </w:rPr>
      </w:pPr>
      <w:r>
        <w:rPr>
          <w:b/>
          <w:bCs/>
          <w:szCs w:val="24"/>
          <w:lang w:val="nl-NL"/>
        </w:rPr>
        <w:t>KHAI THÁC THỦY SẢN BẤT HỢP PHÁP</w:t>
      </w:r>
    </w:p>
    <w:p w:rsidR="007A0312" w:rsidRPr="007A0312" w:rsidRDefault="007A0312" w:rsidP="007A0312">
      <w:pPr>
        <w:shd w:val="clear" w:color="auto" w:fill="FFFFFF"/>
        <w:spacing w:before="60" w:after="60" w:line="360" w:lineRule="exact"/>
        <w:ind w:firstLine="720"/>
        <w:jc w:val="center"/>
        <w:rPr>
          <w:b/>
          <w:bCs/>
          <w:szCs w:val="24"/>
          <w:lang w:val="nl-NL"/>
        </w:rPr>
      </w:pPr>
    </w:p>
    <w:p w:rsidR="0034046B" w:rsidRDefault="00677DE4" w:rsidP="0034046B">
      <w:pPr>
        <w:shd w:val="clear" w:color="auto" w:fill="FFFFFF"/>
        <w:spacing w:before="60" w:after="60" w:line="360" w:lineRule="exact"/>
        <w:ind w:firstLine="720"/>
        <w:jc w:val="both"/>
        <w:rPr>
          <w:bCs/>
          <w:lang w:val="nl-NL"/>
        </w:rPr>
      </w:pPr>
      <w:r>
        <w:rPr>
          <w:bCs/>
          <w:lang w:val="nl-NL"/>
        </w:rPr>
        <w:t>Theo Điều</w:t>
      </w:r>
      <w:r w:rsidR="001856D5">
        <w:rPr>
          <w:bCs/>
          <w:lang w:val="nl-NL"/>
        </w:rPr>
        <w:t xml:space="preserve"> 60 Luật Thủy sản 2017, </w:t>
      </w:r>
      <w:r>
        <w:rPr>
          <w:bCs/>
          <w:lang w:val="nl-NL"/>
        </w:rPr>
        <w:t>các hành vi được coi là khai thác thủy sản bất hợp pháp bao gồm:</w:t>
      </w:r>
    </w:p>
    <w:p w:rsidR="00677DE4" w:rsidRDefault="00677DE4" w:rsidP="0034046B">
      <w:pPr>
        <w:shd w:val="clear" w:color="auto" w:fill="FFFFFF"/>
        <w:spacing w:before="60" w:after="60" w:line="360" w:lineRule="exact"/>
        <w:ind w:firstLine="720"/>
        <w:jc w:val="both"/>
        <w:rPr>
          <w:bCs/>
          <w:lang w:val="nl-NL"/>
        </w:rPr>
      </w:pPr>
      <w:r>
        <w:rPr>
          <w:bCs/>
          <w:lang w:val="nl-NL"/>
        </w:rPr>
        <w:t>1. Khai thác thủy sản không có giấy phép;</w:t>
      </w:r>
    </w:p>
    <w:p w:rsidR="00677DE4" w:rsidRDefault="00677DE4" w:rsidP="0034046B">
      <w:pPr>
        <w:shd w:val="clear" w:color="auto" w:fill="FFFFFF"/>
        <w:spacing w:before="60" w:after="60" w:line="360" w:lineRule="exact"/>
        <w:ind w:firstLine="720"/>
        <w:jc w:val="both"/>
        <w:rPr>
          <w:bCs/>
          <w:lang w:val="nl-NL"/>
        </w:rPr>
      </w:pPr>
      <w:r>
        <w:rPr>
          <w:bCs/>
          <w:lang w:val="nl-NL"/>
        </w:rPr>
        <w:t>2. Khai thác thủy sản trong vùng cấm khai thác, trong thời gian cấm khai thác; khai thác, vận chuyển thủy sản cấm khai thác; khai thác loài thủy sản có kích thước nhỏ</w:t>
      </w:r>
      <w:r w:rsidR="00FD671E">
        <w:rPr>
          <w:bCs/>
          <w:lang w:val="nl-NL"/>
        </w:rPr>
        <w:t xml:space="preserve"> hơn quy định; sử dụng nghề, ngư cụ kha</w:t>
      </w:r>
      <w:bookmarkStart w:id="0" w:name="_GoBack"/>
      <w:bookmarkEnd w:id="0"/>
      <w:r w:rsidR="00FD671E">
        <w:rPr>
          <w:bCs/>
          <w:lang w:val="nl-NL"/>
        </w:rPr>
        <w:t>i thác bị cấm;</w:t>
      </w:r>
    </w:p>
    <w:p w:rsidR="00FD671E" w:rsidRDefault="00FD671E" w:rsidP="0034046B">
      <w:pPr>
        <w:shd w:val="clear" w:color="auto" w:fill="FFFFFF"/>
        <w:spacing w:before="60" w:after="60" w:line="360" w:lineRule="exact"/>
        <w:ind w:firstLine="720"/>
        <w:jc w:val="both"/>
        <w:rPr>
          <w:bCs/>
          <w:lang w:val="nl-NL"/>
        </w:rPr>
      </w:pPr>
      <w:r>
        <w:rPr>
          <w:bCs/>
          <w:lang w:val="nl-NL"/>
        </w:rPr>
        <w:t>3. Khai thác trái phép loài thủy sản thuộc Danh mục loài thủy sản nguy cấp, quý hiếm;</w:t>
      </w:r>
    </w:p>
    <w:p w:rsidR="00FD671E" w:rsidRDefault="00FD671E" w:rsidP="0034046B">
      <w:pPr>
        <w:shd w:val="clear" w:color="auto" w:fill="FFFFFF"/>
        <w:spacing w:before="60" w:after="60" w:line="360" w:lineRule="exact"/>
        <w:ind w:firstLine="720"/>
        <w:jc w:val="both"/>
        <w:rPr>
          <w:bCs/>
          <w:lang w:val="nl-NL"/>
        </w:rPr>
      </w:pPr>
      <w:r>
        <w:rPr>
          <w:bCs/>
          <w:lang w:val="nl-NL"/>
        </w:rPr>
        <w:t>4. Khai thác thủy sản trái phép trong vùng biển thuộc quyền quản lý của tổ chức quản lý nghề cá khu vực, quốc gia và vùng lãnh thổ khác;</w:t>
      </w:r>
    </w:p>
    <w:p w:rsidR="00FD671E" w:rsidRDefault="00FD671E" w:rsidP="0034046B">
      <w:pPr>
        <w:shd w:val="clear" w:color="auto" w:fill="FFFFFF"/>
        <w:spacing w:before="60" w:after="60" w:line="360" w:lineRule="exact"/>
        <w:ind w:firstLine="720"/>
        <w:jc w:val="both"/>
        <w:rPr>
          <w:bCs/>
          <w:lang w:val="nl-NL"/>
        </w:rPr>
      </w:pPr>
      <w:r>
        <w:rPr>
          <w:bCs/>
          <w:lang w:val="nl-NL"/>
        </w:rPr>
        <w:t>5. Khai thác thủy sản vượt sản lượng theo loài, khai thác sai vùng, quá hạn ghi trong giấy phép;</w:t>
      </w:r>
    </w:p>
    <w:p w:rsidR="00FD671E" w:rsidRDefault="00FD671E" w:rsidP="0034046B">
      <w:pPr>
        <w:shd w:val="clear" w:color="auto" w:fill="FFFFFF"/>
        <w:spacing w:before="60" w:after="60" w:line="360" w:lineRule="exact"/>
        <w:ind w:firstLine="720"/>
        <w:jc w:val="both"/>
        <w:rPr>
          <w:bCs/>
          <w:lang w:val="nl-NL"/>
        </w:rPr>
      </w:pPr>
      <w:r>
        <w:rPr>
          <w:bCs/>
          <w:lang w:val="nl-NL"/>
        </w:rPr>
        <w:t>6. Che dấu, giả mạo hoặc hủy chứng cứ vi phạm quy định liên quan đến khai thác, bảo vệ nguồn lợi thủy sản;</w:t>
      </w:r>
    </w:p>
    <w:p w:rsidR="00FD671E" w:rsidRDefault="00FD671E" w:rsidP="0034046B">
      <w:pPr>
        <w:shd w:val="clear" w:color="auto" w:fill="FFFFFF"/>
        <w:spacing w:before="60" w:after="60" w:line="360" w:lineRule="exact"/>
        <w:ind w:firstLine="720"/>
        <w:jc w:val="both"/>
        <w:rPr>
          <w:bCs/>
          <w:lang w:val="nl-NL"/>
        </w:rPr>
      </w:pPr>
      <w:r>
        <w:rPr>
          <w:bCs/>
          <w:lang w:val="nl-NL"/>
        </w:rPr>
        <w:t>7. Ngăn cản, chống đối người có thẩm quyền thực hiện kiểm tra, giám sát sự tuân thủ các quy định về khai thác và bảo vệ nguồn lợi thủy sản;</w:t>
      </w:r>
    </w:p>
    <w:p w:rsidR="00FD671E" w:rsidRDefault="00FD671E" w:rsidP="0034046B">
      <w:pPr>
        <w:shd w:val="clear" w:color="auto" w:fill="FFFFFF"/>
        <w:spacing w:before="60" w:after="60" w:line="360" w:lineRule="exact"/>
        <w:ind w:firstLine="720"/>
        <w:jc w:val="both"/>
        <w:rPr>
          <w:bCs/>
          <w:lang w:val="nl-NL"/>
        </w:rPr>
      </w:pPr>
      <w:r>
        <w:rPr>
          <w:bCs/>
          <w:lang w:val="nl-NL"/>
        </w:rPr>
        <w:t>8. Chuyển tải hoặc hỗ trợ cho tàu đã được xác định có hành vi khai thác thủy sản bất hợp pháp, trừ trường hợp bất khả kháng;</w:t>
      </w:r>
    </w:p>
    <w:p w:rsidR="00A91393" w:rsidRDefault="00FD671E" w:rsidP="0034046B">
      <w:pPr>
        <w:shd w:val="clear" w:color="auto" w:fill="FFFFFF"/>
        <w:spacing w:before="60" w:after="60" w:line="360" w:lineRule="exact"/>
        <w:ind w:firstLine="720"/>
        <w:jc w:val="both"/>
        <w:rPr>
          <w:bCs/>
          <w:lang w:val="nl-NL"/>
        </w:rPr>
      </w:pPr>
      <w:r>
        <w:rPr>
          <w:bCs/>
          <w:lang w:val="nl-NL"/>
        </w:rPr>
        <w:t>9. Không trang bị hoặc trang bị không đầy đủ hoặc không vận hành thiết bị</w:t>
      </w:r>
      <w:r w:rsidR="00A91393">
        <w:rPr>
          <w:bCs/>
          <w:lang w:val="nl-NL"/>
        </w:rPr>
        <w:t xml:space="preserve"> thông tin liên lạc và thiết bị giám sát hành trình theo quy định;</w:t>
      </w:r>
    </w:p>
    <w:p w:rsidR="00FD671E" w:rsidRDefault="001856D5" w:rsidP="0034046B">
      <w:pPr>
        <w:shd w:val="clear" w:color="auto" w:fill="FFFFFF"/>
        <w:spacing w:before="60" w:after="60" w:line="360" w:lineRule="exact"/>
        <w:ind w:firstLine="720"/>
        <w:jc w:val="both"/>
        <w:rPr>
          <w:bCs/>
          <w:lang w:val="nl-NL"/>
        </w:rPr>
      </w:pPr>
      <w:r>
        <w:rPr>
          <w:bCs/>
          <w:lang w:val="nl-NL"/>
        </w:rPr>
        <w:t xml:space="preserve">10. Không có </w:t>
      </w:r>
      <w:r w:rsidR="00A91393">
        <w:rPr>
          <w:bCs/>
          <w:lang w:val="nl-NL"/>
        </w:rPr>
        <w:t>giấy chứng nhận cơ sở đủ điều kiện an toàn thực phẩmtheo quy định;</w:t>
      </w:r>
    </w:p>
    <w:p w:rsidR="00A91393" w:rsidRDefault="001856D5" w:rsidP="0034046B">
      <w:pPr>
        <w:shd w:val="clear" w:color="auto" w:fill="FFFFFF"/>
        <w:spacing w:before="60" w:after="60" w:line="360" w:lineRule="exact"/>
        <w:ind w:firstLine="720"/>
        <w:jc w:val="both"/>
        <w:rPr>
          <w:bCs/>
          <w:lang w:val="nl-NL"/>
        </w:rPr>
      </w:pPr>
      <w:r>
        <w:rPr>
          <w:bCs/>
          <w:lang w:val="nl-NL"/>
        </w:rPr>
        <w:t>11. Tạm nhập</w:t>
      </w:r>
      <w:r w:rsidR="00A91393">
        <w:rPr>
          <w:bCs/>
          <w:lang w:val="nl-NL"/>
        </w:rPr>
        <w:t>, tái xuất, tạm xuất, tái nhập, chuyển khẩu, quá cảnh qua lãnh thổ Việt Nam thủy sản, sản phẩm thủy sản có nguồn gốc từ khai thác thủy sản bất hợp pháp;</w:t>
      </w:r>
    </w:p>
    <w:p w:rsidR="00A91393" w:rsidRDefault="00A91393" w:rsidP="0034046B">
      <w:pPr>
        <w:shd w:val="clear" w:color="auto" w:fill="FFFFFF"/>
        <w:spacing w:before="60" w:after="60" w:line="360" w:lineRule="exact"/>
        <w:ind w:firstLine="720"/>
        <w:jc w:val="both"/>
        <w:rPr>
          <w:bCs/>
          <w:lang w:val="nl-NL"/>
        </w:rPr>
      </w:pPr>
      <w:r>
        <w:rPr>
          <w:bCs/>
          <w:lang w:val="nl-NL"/>
        </w:rPr>
        <w:t>12. Không ghi, ghi không đầy đủ, không đúng, không nộp nhật ký khai thác thủy sản, không báo cáo theo quy định;</w:t>
      </w:r>
    </w:p>
    <w:p w:rsidR="00A91393" w:rsidRDefault="00A91393" w:rsidP="0034046B">
      <w:pPr>
        <w:shd w:val="clear" w:color="auto" w:fill="FFFFFF"/>
        <w:spacing w:before="60" w:after="60" w:line="360" w:lineRule="exact"/>
        <w:ind w:firstLine="720"/>
        <w:jc w:val="both"/>
        <w:rPr>
          <w:bCs/>
          <w:lang w:val="nl-NL"/>
        </w:rPr>
      </w:pPr>
      <w:r>
        <w:rPr>
          <w:bCs/>
          <w:lang w:val="nl-NL"/>
        </w:rPr>
        <w:t>13. Sử dụng tàu cá có quốc tịch hoặc mang quốc tịch của quốc gia không phải là thành viên để khai thác thủy sản trái phép trong vùng biển quốc tế thuộc thẩm quyền quản lý của tổ chức quản lý nghề cá khu vực;</w:t>
      </w:r>
    </w:p>
    <w:p w:rsidR="00A91393" w:rsidRDefault="00A91393" w:rsidP="0034046B">
      <w:pPr>
        <w:shd w:val="clear" w:color="auto" w:fill="FFFFFF"/>
        <w:spacing w:before="60" w:after="60" w:line="360" w:lineRule="exact"/>
        <w:ind w:firstLine="720"/>
        <w:jc w:val="both"/>
        <w:rPr>
          <w:bCs/>
          <w:lang w:val="nl-NL"/>
        </w:rPr>
      </w:pPr>
      <w:r>
        <w:rPr>
          <w:bCs/>
          <w:lang w:val="nl-NL"/>
        </w:rPr>
        <w:t>14. Sử dụng tàu cá để khai thác thủy sản không theo quy định về khai thác và bảo vệ nguồn lợi thủy sản trong vùng biển quốc tế không thuộc thẩm quyền quản lý của tổ chức quản lý nghề cá khu vực.</w:t>
      </w:r>
    </w:p>
    <w:p w:rsidR="0034046B" w:rsidRDefault="0034046B" w:rsidP="009E0C18">
      <w:pPr>
        <w:tabs>
          <w:tab w:val="left" w:pos="3855"/>
        </w:tabs>
        <w:rPr>
          <w:b/>
        </w:rPr>
      </w:pPr>
    </w:p>
    <w:p w:rsidR="0034046B" w:rsidRDefault="0034046B" w:rsidP="0034046B">
      <w:r w:rsidRPr="009E0C18">
        <w:rPr>
          <w:b/>
        </w:rPr>
        <w:t>Phòng Thanh tra, pháp chế - Chi cục Thủy sản</w:t>
      </w:r>
    </w:p>
    <w:p w:rsidR="00844677" w:rsidRPr="0034046B" w:rsidRDefault="0034046B" w:rsidP="0034046B">
      <w:pPr>
        <w:tabs>
          <w:tab w:val="left" w:pos="3750"/>
        </w:tabs>
      </w:pPr>
      <w:r>
        <w:tab/>
      </w:r>
    </w:p>
    <w:sectPr w:rsidR="00844677" w:rsidRPr="0034046B" w:rsidSect="0034046B">
      <w:pgSz w:w="11907" w:h="16840" w:code="9"/>
      <w:pgMar w:top="567" w:right="1134" w:bottom="1134" w:left="1531"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E2" w:rsidRDefault="006935E2" w:rsidP="00AD3035">
      <w:r>
        <w:separator/>
      </w:r>
    </w:p>
  </w:endnote>
  <w:endnote w:type="continuationSeparator" w:id="1">
    <w:p w:rsidR="006935E2" w:rsidRDefault="006935E2" w:rsidP="00AD3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E2" w:rsidRDefault="006935E2" w:rsidP="00AD3035">
      <w:r>
        <w:separator/>
      </w:r>
    </w:p>
  </w:footnote>
  <w:footnote w:type="continuationSeparator" w:id="1">
    <w:p w:rsidR="006935E2" w:rsidRDefault="006935E2" w:rsidP="00AD3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E6A63"/>
    <w:rsid w:val="000348B3"/>
    <w:rsid w:val="000E0F5C"/>
    <w:rsid w:val="001856D5"/>
    <w:rsid w:val="00223C83"/>
    <w:rsid w:val="00303FB8"/>
    <w:rsid w:val="00305F07"/>
    <w:rsid w:val="0034046B"/>
    <w:rsid w:val="003E6A63"/>
    <w:rsid w:val="004173E7"/>
    <w:rsid w:val="005C1EEC"/>
    <w:rsid w:val="00677DE4"/>
    <w:rsid w:val="006935E2"/>
    <w:rsid w:val="007A0312"/>
    <w:rsid w:val="007A1AE1"/>
    <w:rsid w:val="00844677"/>
    <w:rsid w:val="009E0C18"/>
    <w:rsid w:val="00A91393"/>
    <w:rsid w:val="00AB507A"/>
    <w:rsid w:val="00AD3035"/>
    <w:rsid w:val="00B213A7"/>
    <w:rsid w:val="00B40C9A"/>
    <w:rsid w:val="00CB3B46"/>
    <w:rsid w:val="00DE1517"/>
    <w:rsid w:val="00FD6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6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35"/>
    <w:pPr>
      <w:tabs>
        <w:tab w:val="center" w:pos="4680"/>
        <w:tab w:val="right" w:pos="9360"/>
      </w:tabs>
    </w:pPr>
  </w:style>
  <w:style w:type="character" w:customStyle="1" w:styleId="HeaderChar">
    <w:name w:val="Header Char"/>
    <w:basedOn w:val="DefaultParagraphFont"/>
    <w:link w:val="Header"/>
    <w:uiPriority w:val="99"/>
    <w:rsid w:val="00AD3035"/>
    <w:rPr>
      <w:rFonts w:eastAsia="Times New Roman" w:cs="Times New Roman"/>
      <w:sz w:val="28"/>
      <w:szCs w:val="28"/>
    </w:rPr>
  </w:style>
  <w:style w:type="paragraph" w:styleId="Footer">
    <w:name w:val="footer"/>
    <w:basedOn w:val="Normal"/>
    <w:link w:val="FooterChar"/>
    <w:uiPriority w:val="99"/>
    <w:unhideWhenUsed/>
    <w:rsid w:val="00AD3035"/>
    <w:pPr>
      <w:tabs>
        <w:tab w:val="center" w:pos="4680"/>
        <w:tab w:val="right" w:pos="9360"/>
      </w:tabs>
    </w:pPr>
  </w:style>
  <w:style w:type="character" w:customStyle="1" w:styleId="FooterChar">
    <w:name w:val="Footer Char"/>
    <w:basedOn w:val="DefaultParagraphFont"/>
    <w:link w:val="Footer"/>
    <w:uiPriority w:val="99"/>
    <w:rsid w:val="00AD3035"/>
    <w:rPr>
      <w:rFonts w:eastAsia="Times New Roman" w:cs="Times New Roman"/>
      <w:sz w:val="28"/>
      <w:szCs w:val="28"/>
    </w:rPr>
  </w:style>
  <w:style w:type="paragraph" w:styleId="BalloonText">
    <w:name w:val="Balloon Text"/>
    <w:basedOn w:val="Normal"/>
    <w:link w:val="BalloonTextChar"/>
    <w:uiPriority w:val="99"/>
    <w:semiHidden/>
    <w:unhideWhenUsed/>
    <w:rsid w:val="00AD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035"/>
    <w:rPr>
      <w:rFonts w:ascii="Segoe UI" w:eastAsia="Times New Roman" w:hAnsi="Segoe UI" w:cs="Segoe UI"/>
      <w:sz w:val="18"/>
      <w:szCs w:val="18"/>
    </w:rPr>
  </w:style>
  <w:style w:type="paragraph" w:styleId="ListParagraph">
    <w:name w:val="List Paragraph"/>
    <w:basedOn w:val="Normal"/>
    <w:uiPriority w:val="34"/>
    <w:qFormat/>
    <w:rsid w:val="00677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KHANHTOAN</dc:creator>
  <cp:lastModifiedBy>TRAN TUAN</cp:lastModifiedBy>
  <cp:revision>2</cp:revision>
  <cp:lastPrinted>2020-05-29T02:51:00Z</cp:lastPrinted>
  <dcterms:created xsi:type="dcterms:W3CDTF">2020-07-29T02:26:00Z</dcterms:created>
  <dcterms:modified xsi:type="dcterms:W3CDTF">2020-07-29T02:26:00Z</dcterms:modified>
</cp:coreProperties>
</file>